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png" ContentType="image/png"/>
  <Override PartName="/word/media/rId24.png" ContentType="image/png"/>
  <Override PartName="/word/media/rId26.png" ContentType="image/png"/>
  <Override PartName="/word/media/rId2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Exploratory</w:t>
      </w:r>
      <w:r>
        <w:t xml:space="preserve"> </w:t>
      </w:r>
      <w:r>
        <w:t xml:space="preserve">Project</w:t>
      </w:r>
    </w:p>
    <w:p>
      <w:pPr>
        <w:pStyle w:val="Author"/>
      </w:pPr>
      <w:r>
        <w:t xml:space="preserve">Jillian</w:t>
      </w:r>
      <w:r>
        <w:t xml:space="preserve"> </w:t>
      </w:r>
      <w:r>
        <w:t xml:space="preserve">Douglasss</w:t>
      </w:r>
    </w:p>
    <w:p>
      <w:pPr>
        <w:pStyle w:val="Date"/>
      </w:pPr>
      <w:r>
        <w:t xml:space="preserve">4/4/2019</w:t>
      </w:r>
    </w:p>
    <w:p>
      <w:pPr>
        <w:pStyle w:val="FirstParagraph"/>
      </w:pPr>
      <w:r>
        <w:t xml:space="preserve">Code libraries used:</w:t>
      </w:r>
    </w:p>
    <w:p>
      <w:pPr>
        <w:pStyle w:val="SourceCode"/>
      </w:pPr>
      <w:r>
        <w:rPr>
          <w:rStyle w:val="NormalTok"/>
        </w:rPr>
        <w:t xml:space="preserve">knitr</w:t>
      </w:r>
      <w:r>
        <w:rPr>
          <w:rStyle w:val="OperatorTok"/>
        </w:rPr>
        <w:t xml:space="preserve">::</w:t>
      </w:r>
      <w:r>
        <w:rPr>
          <w:rStyle w:val="NormalTok"/>
        </w:rPr>
        <w:t xml:space="preserve">opts_chunk</w:t>
      </w:r>
      <w:r>
        <w:rPr>
          <w:rStyle w:val="OperatorTok"/>
        </w:rPr>
        <w:t xml:space="preserve">$</w:t>
      </w:r>
      <w:r>
        <w:rPr>
          <w:rStyle w:val="KeywordTok"/>
        </w:rPr>
        <w:t xml:space="preserve">set</w:t>
      </w:r>
      <w:r>
        <w:rPr>
          <w:rStyle w:val="NormalTok"/>
        </w:rPr>
        <w:t xml:space="preserve">(</w:t>
      </w:r>
      <w:r>
        <w:rPr>
          <w:rStyle w:val="DataTypeTok"/>
        </w:rPr>
        <w:t xml:space="preserve">echo =</w:t>
      </w:r>
      <w:r>
        <w:rPr>
          <w:rStyle w:val="NormalTok"/>
        </w:rPr>
        <w:t xml:space="preserve"> </w:t>
      </w:r>
      <w:r>
        <w:rPr>
          <w:rStyle w:val="OtherTok"/>
        </w:rPr>
        <w:t xml:space="preserve">TRUE</w:t>
      </w:r>
      <w:r>
        <w:rPr>
          <w:rStyle w:val="NormalTok"/>
        </w:rPr>
        <w:t xml:space="preserve">)</w:t>
      </w:r>
      <w:r>
        <w:br w:type="textWrapping"/>
      </w:r>
      <w:r>
        <w:rPr>
          <w:rStyle w:val="KeywordTok"/>
        </w:rPr>
        <w:t xml:space="preserve">library</w:t>
      </w:r>
      <w:r>
        <w:rPr>
          <w:rStyle w:val="NormalTok"/>
        </w:rPr>
        <w:t xml:space="preserve">(ggplot2)</w:t>
      </w:r>
      <w:r>
        <w:br w:type="textWrapping"/>
      </w:r>
      <w:r>
        <w:rPr>
          <w:rStyle w:val="KeywordTok"/>
        </w:rPr>
        <w:t xml:space="preserve">library</w:t>
      </w:r>
      <w:r>
        <w:rPr>
          <w:rStyle w:val="NormalTok"/>
        </w:rPr>
        <w:t xml:space="preserve">(dplyr)</w:t>
      </w:r>
      <w:r>
        <w:br w:type="textWrapping"/>
      </w:r>
      <w:r>
        <w:rPr>
          <w:rStyle w:val="NormalTok"/>
        </w:rPr>
        <w:t xml:space="preserve">depression &lt;-</w:t>
      </w:r>
      <w:r>
        <w:rPr>
          <w:rStyle w:val="KeywordTok"/>
        </w:rPr>
        <w:t xml:space="preserve">read.delim</w:t>
      </w:r>
      <w:r>
        <w:rPr>
          <w:rStyle w:val="NormalTok"/>
        </w:rPr>
        <w:t xml:space="preserve">(</w:t>
      </w:r>
      <w:r>
        <w:rPr>
          <w:rStyle w:val="StringTok"/>
        </w:rPr>
        <w:t xml:space="preserve">"/Users/jilliandouglass/Desktop/math130/data/depress_081217.txt"</w:t>
      </w:r>
      <w:r>
        <w:rPr>
          <w:rStyle w:val="NormalTok"/>
        </w:rPr>
        <w:t xml:space="preserve">, </w:t>
      </w:r>
      <w:r>
        <w:rPr>
          <w:rStyle w:val="DataTypeTok"/>
        </w:rPr>
        <w:t xml:space="preserve">header=</w:t>
      </w:r>
      <w:r>
        <w:rPr>
          <w:rStyle w:val="OtherTok"/>
        </w:rPr>
        <w:t xml:space="preserve">TRUE</w:t>
      </w:r>
      <w:r>
        <w:rPr>
          <w:rStyle w:val="NormalTok"/>
        </w:rPr>
        <w:t xml:space="preserve">, </w:t>
      </w:r>
      <w:r>
        <w:rPr>
          <w:rStyle w:val="DataTypeTok"/>
        </w:rPr>
        <w:t xml:space="preserve">sep=</w:t>
      </w:r>
      <w:r>
        <w:rPr>
          <w:rStyle w:val="StringTok"/>
        </w:rPr>
        <w:t xml:space="preserve">'</w:t>
      </w:r>
      <w:r>
        <w:rPr>
          <w:rStyle w:val="CharTok"/>
        </w:rPr>
        <w:t xml:space="preserve">\t</w:t>
      </w:r>
      <w:r>
        <w:rPr>
          <w:rStyle w:val="StringTok"/>
        </w:rPr>
        <w:t xml:space="preserve">'</w:t>
      </w:r>
      <w:r>
        <w:rPr>
          <w:rStyle w:val="NormalTok"/>
        </w:rPr>
        <w:t xml:space="preserve">) </w:t>
      </w:r>
    </w:p>
    <w:p>
      <w:pPr>
        <w:pStyle w:val="Heading2"/>
      </w:pPr>
      <w:bookmarkStart w:id="21" w:name="introduction"/>
      <w:bookmarkEnd w:id="21"/>
      <w:r>
        <w:t xml:space="preserve">Introduction</w:t>
      </w:r>
    </w:p>
    <w:p>
      <w:pPr>
        <w:pStyle w:val="FirstParagraph"/>
      </w:pPr>
      <w:r>
        <w:t xml:space="preserve">The data set comes from the first set of interviews of a study on depression in adults living in Los Angeles County. The data set consists of 294 observations and 37 variables. Out of those 37 variables, I will be looking at cesd levels and health to see if there is any relationship between the two. Cesd is a variable that measures depression levels on a scale of 1-60, 1 being the lowest score. The other variable I will analyze is general health, ranked on a scale of 1-4, 1 being excellent health and 4 being poor health. I hypothesize that general health will be an influencing factor in higher cesd levels.</w:t>
      </w:r>
    </w:p>
    <w:p>
      <w:pPr>
        <w:pStyle w:val="Heading2"/>
      </w:pPr>
      <w:bookmarkStart w:id="22" w:name="univariate-analysis"/>
      <w:bookmarkEnd w:id="22"/>
      <w:r>
        <w:t xml:space="preserve">Univariate Analysis</w:t>
      </w:r>
    </w:p>
    <w:p>
      <w:pPr>
        <w:pStyle w:val="FirstParagraph"/>
      </w:pPr>
      <w:r>
        <w:t xml:space="preserve">Summary Statistics Variable 1: Health</w:t>
      </w:r>
      <w:r>
        <w:t xml:space="preserve"> </w:t>
      </w:r>
      <w:r>
        <w:t xml:space="preserve">Shown below is a summary table of the health variable. From this table, we can see the number of respondents in each health category from the study in LA County. From the table, we can see that 130 people with excellent health suffered from depression while only 14 people with poor health did.</w:t>
      </w:r>
    </w:p>
    <w:p>
      <w:pPr>
        <w:pStyle w:val="SourceCode"/>
      </w:pPr>
      <w:r>
        <w:rPr>
          <w:rStyle w:val="NormalTok"/>
        </w:rPr>
        <w:t xml:space="preserve">depression</w:t>
      </w:r>
      <w:r>
        <w:rPr>
          <w:rStyle w:val="OperatorTok"/>
        </w:rPr>
        <w:t xml:space="preserve">$</w:t>
      </w:r>
      <w:r>
        <w:rPr>
          <w:rStyle w:val="NormalTok"/>
        </w:rPr>
        <w:t xml:space="preserve">health_fac &lt;-</w:t>
      </w:r>
      <w:r>
        <w:rPr>
          <w:rStyle w:val="StringTok"/>
        </w:rPr>
        <w:t xml:space="preserve"> </w:t>
      </w:r>
      <w:r>
        <w:rPr>
          <w:rStyle w:val="NormalTok"/>
        </w:rPr>
        <w:t xml:space="preserve">depression</w:t>
      </w:r>
      <w:r>
        <w:rPr>
          <w:rStyle w:val="OperatorTok"/>
        </w:rPr>
        <w:t xml:space="preserve">$</w:t>
      </w:r>
      <w:r>
        <w:rPr>
          <w:rStyle w:val="NormalTok"/>
        </w:rPr>
        <w:t xml:space="preserve">health</w:t>
      </w:r>
      <w:r>
        <w:br w:type="textWrapping"/>
      </w:r>
      <w:r>
        <w:rPr>
          <w:rStyle w:val="NormalTok"/>
        </w:rPr>
        <w:t xml:space="preserve">depression</w:t>
      </w:r>
      <w:r>
        <w:rPr>
          <w:rStyle w:val="OperatorTok"/>
        </w:rPr>
        <w:t xml:space="preserve">$</w:t>
      </w:r>
      <w:r>
        <w:rPr>
          <w:rStyle w:val="NormalTok"/>
        </w:rPr>
        <w:t xml:space="preserve">health_fac &lt;-</w:t>
      </w:r>
      <w:r>
        <w:rPr>
          <w:rStyle w:val="StringTok"/>
        </w:rPr>
        <w:t xml:space="preserve"> </w:t>
      </w:r>
      <w:r>
        <w:rPr>
          <w:rStyle w:val="KeywordTok"/>
        </w:rPr>
        <w:t xml:space="preserve">factor</w:t>
      </w:r>
      <w:r>
        <w:rPr>
          <w:rStyle w:val="NormalTok"/>
        </w:rPr>
        <w:t xml:space="preserve">(depression</w:t>
      </w:r>
      <w:r>
        <w:rPr>
          <w:rStyle w:val="OperatorTok"/>
        </w:rPr>
        <w:t xml:space="preserve">$</w:t>
      </w:r>
      <w:r>
        <w:rPr>
          <w:rStyle w:val="NormalTok"/>
        </w:rPr>
        <w:t xml:space="preserve">health, </w:t>
      </w:r>
      <w:r>
        <w:rPr>
          <w:rStyle w:val="DataTypeTok"/>
        </w:rPr>
        <w:t xml:space="preserve">labels=</w:t>
      </w:r>
      <w:r>
        <w:rPr>
          <w:rStyle w:val="KeywordTok"/>
        </w:rPr>
        <w:t xml:space="preserve">c</w:t>
      </w:r>
      <w:r>
        <w:rPr>
          <w:rStyle w:val="NormalTok"/>
        </w:rPr>
        <w:t xml:space="preserve">(</w:t>
      </w:r>
      <w:r>
        <w:rPr>
          <w:rStyle w:val="StringTok"/>
        </w:rPr>
        <w:t xml:space="preserve">"Excellent(1)"</w:t>
      </w:r>
      <w:r>
        <w:rPr>
          <w:rStyle w:val="NormalTok"/>
        </w:rPr>
        <w:t xml:space="preserve">, </w:t>
      </w:r>
      <w:r>
        <w:rPr>
          <w:rStyle w:val="StringTok"/>
        </w:rPr>
        <w:t xml:space="preserve">"Good(2)"</w:t>
      </w:r>
      <w:r>
        <w:rPr>
          <w:rStyle w:val="NormalTok"/>
        </w:rPr>
        <w:t xml:space="preserve">, </w:t>
      </w:r>
      <w:r>
        <w:rPr>
          <w:rStyle w:val="StringTok"/>
        </w:rPr>
        <w:t xml:space="preserve">"Fair(3)"</w:t>
      </w:r>
      <w:r>
        <w:rPr>
          <w:rStyle w:val="NormalTok"/>
        </w:rPr>
        <w:t xml:space="preserve">, </w:t>
      </w:r>
      <w:r>
        <w:rPr>
          <w:rStyle w:val="StringTok"/>
        </w:rPr>
        <w:t xml:space="preserve">"Poor(4)"</w:t>
      </w:r>
      <w:r>
        <w:rPr>
          <w:rStyle w:val="NormalTok"/>
        </w:rPr>
        <w:t xml:space="preserve">))</w:t>
      </w:r>
      <w:r>
        <w:br w:type="textWrapping"/>
      </w:r>
      <w:r>
        <w:rPr>
          <w:rStyle w:val="KeywordTok"/>
        </w:rPr>
        <w:t xml:space="preserve">summary</w:t>
      </w:r>
      <w:r>
        <w:rPr>
          <w:rStyle w:val="NormalTok"/>
        </w:rPr>
        <w:t xml:space="preserve">(depression</w:t>
      </w:r>
      <w:r>
        <w:rPr>
          <w:rStyle w:val="OperatorTok"/>
        </w:rPr>
        <w:t xml:space="preserve">$</w:t>
      </w:r>
      <w:r>
        <w:rPr>
          <w:rStyle w:val="NormalTok"/>
        </w:rPr>
        <w:t xml:space="preserve">health_fac)</w:t>
      </w:r>
    </w:p>
    <w:p>
      <w:pPr>
        <w:pStyle w:val="SourceCode"/>
      </w:pPr>
      <w:r>
        <w:rPr>
          <w:rStyle w:val="VerbatimChar"/>
        </w:rPr>
        <w:t xml:space="preserve">## Excellent(1)      Good(2)      Fair(3)      Poor(4) </w:t>
      </w:r>
      <w:r>
        <w:br w:type="textWrapping"/>
      </w:r>
      <w:r>
        <w:rPr>
          <w:rStyle w:val="VerbatimChar"/>
        </w:rPr>
        <w:t xml:space="preserve">##          130          115           35           14</w:t>
      </w:r>
    </w:p>
    <w:p>
      <w:pPr>
        <w:pStyle w:val="FirstParagraph"/>
      </w:pPr>
      <w:r>
        <w:t xml:space="preserve">Shown directly below is a graph illustrating the summary statistics from the table above.</w:t>
      </w:r>
    </w:p>
    <w:p>
      <w:pPr>
        <w:pStyle w:val="SourceCode"/>
      </w:pPr>
      <w:r>
        <w:rPr>
          <w:rStyle w:val="KeywordTok"/>
        </w:rPr>
        <w:t xml:space="preserve">ggplot</w:t>
      </w:r>
      <w:r>
        <w:rPr>
          <w:rStyle w:val="NormalTok"/>
        </w:rPr>
        <w:t xml:space="preserve">(depression, </w:t>
      </w:r>
      <w:r>
        <w:rPr>
          <w:rStyle w:val="KeywordTok"/>
        </w:rPr>
        <w:t xml:space="preserve">aes</w:t>
      </w:r>
      <w:r>
        <w:rPr>
          <w:rStyle w:val="NormalTok"/>
        </w:rPr>
        <w:t xml:space="preserve">(</w:t>
      </w:r>
      <w:r>
        <w:rPr>
          <w:rStyle w:val="DataTypeTok"/>
        </w:rPr>
        <w:t xml:space="preserve">x=</w:t>
      </w:r>
      <w:r>
        <w:rPr>
          <w:rStyle w:val="NormalTok"/>
        </w:rPr>
        <w:t xml:space="preserve">health_fac, </w:t>
      </w:r>
      <w:r>
        <w:rPr>
          <w:rStyle w:val="DataTypeTok"/>
        </w:rPr>
        <w:t xml:space="preserve">fill=</w:t>
      </w:r>
      <w:r>
        <w:rPr>
          <w:rStyle w:val="StringTok"/>
        </w:rPr>
        <w:t xml:space="preserve">"depression"</w:t>
      </w:r>
      <w:r>
        <w:rPr>
          <w:rStyle w:val="NormalTok"/>
        </w:rPr>
        <w:t xml:space="preserve">)) </w:t>
      </w:r>
      <w:r>
        <w:rPr>
          <w:rStyle w:val="OperatorTok"/>
        </w:rPr>
        <w:t xml:space="preserve">+</w:t>
      </w:r>
      <w:r>
        <w:rPr>
          <w:rStyle w:val="StringTok"/>
        </w:rPr>
        <w:t xml:space="preserve"> </w:t>
      </w:r>
      <w:r>
        <w:rPr>
          <w:rStyle w:val="KeywordTok"/>
        </w:rPr>
        <w:t xml:space="preserve">geom_bar</w:t>
      </w:r>
      <w:r>
        <w:rPr>
          <w:rStyle w:val="NormalTok"/>
        </w:rPr>
        <w:t xml:space="preserve">(</w:t>
      </w:r>
      <w:r>
        <w:rPr>
          <w:rStyle w:val="DataTypeTok"/>
        </w:rPr>
        <w:t xml:space="preserve">color=</w:t>
      </w:r>
      <w:r>
        <w:rPr>
          <w:rStyle w:val="StringTok"/>
        </w:rPr>
        <w:t xml:space="preserve">"black"</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EDA_jilliandouglass_files/figure-docx/unnamed-chunk-3-1.png" id="0" name="Picture"/>
                    <pic:cNvPicPr>
                      <a:picLocks noChangeArrowheads="1" noChangeAspect="1"/>
                    </pic:cNvPicPr>
                  </pic:nvPicPr>
                  <pic:blipFill>
                    <a:blip r:embed="rId23"/>
                    <a:stretch>
                      <a:fillRect/>
                    </a:stretch>
                  </pic:blipFill>
                  <pic:spPr bwMode="auto">
                    <a:xfrm>
                      <a:off x="0" y="0"/>
                      <a:ext cx="5334000" cy="4267200"/>
                    </a:xfrm>
                    <a:prstGeom prst="rect">
                      <a:avLst/>
                    </a:prstGeom>
                    <a:noFill/>
                    <a:ln w="9525">
                      <a:noFill/>
                      <a:headEnd/>
                      <a:tailEnd/>
                    </a:ln>
                  </pic:spPr>
                </pic:pic>
              </a:graphicData>
            </a:graphic>
          </wp:inline>
        </w:drawing>
      </w:r>
    </w:p>
    <w:p>
      <w:pPr>
        <w:pStyle w:val="BodyText"/>
      </w:pPr>
      <w:r>
        <w:t xml:space="preserve">Summary Statistics Variable 2: CESD levels</w:t>
      </w:r>
      <w:r>
        <w:t xml:space="preserve"> </w:t>
      </w:r>
      <w:r>
        <w:t xml:space="preserve">In the table below,is the summary statistics of the CESD varibale. We can see that the average cesd level of those who participated in the study is 8.884 and the highest score that was recieved is 47.000.</w:t>
      </w:r>
    </w:p>
    <w:p>
      <w:pPr>
        <w:pStyle w:val="SourceCode"/>
      </w:pPr>
      <w:r>
        <w:rPr>
          <w:rStyle w:val="NormalTok"/>
        </w:rPr>
        <w:t xml:space="preserve">depression</w:t>
      </w:r>
      <w:r>
        <w:rPr>
          <w:rStyle w:val="OperatorTok"/>
        </w:rPr>
        <w:t xml:space="preserve">$</w:t>
      </w:r>
      <w:r>
        <w:rPr>
          <w:rStyle w:val="NormalTok"/>
        </w:rPr>
        <w:t xml:space="preserve">cesd_fac &lt;-</w:t>
      </w:r>
      <w:r>
        <w:rPr>
          <w:rStyle w:val="StringTok"/>
        </w:rPr>
        <w:t xml:space="preserve"> </w:t>
      </w:r>
      <w:r>
        <w:rPr>
          <w:rStyle w:val="NormalTok"/>
        </w:rPr>
        <w:t xml:space="preserve">depression</w:t>
      </w:r>
      <w:r>
        <w:rPr>
          <w:rStyle w:val="OperatorTok"/>
        </w:rPr>
        <w:t xml:space="preserve">$</w:t>
      </w:r>
      <w:r>
        <w:rPr>
          <w:rStyle w:val="NormalTok"/>
        </w:rPr>
        <w:t xml:space="preserve">cesd</w:t>
      </w:r>
      <w:r>
        <w:br w:type="textWrapping"/>
      </w:r>
      <w:r>
        <w:rPr>
          <w:rStyle w:val="KeywordTok"/>
        </w:rPr>
        <w:t xml:space="preserve">summary</w:t>
      </w:r>
      <w:r>
        <w:rPr>
          <w:rStyle w:val="NormalTok"/>
        </w:rPr>
        <w:t xml:space="preserve">(depression</w:t>
      </w:r>
      <w:r>
        <w:rPr>
          <w:rStyle w:val="OperatorTok"/>
        </w:rPr>
        <w:t xml:space="preserve">$</w:t>
      </w:r>
      <w:r>
        <w:rPr>
          <w:rStyle w:val="NormalTok"/>
        </w:rPr>
        <w:t xml:space="preserve">cesd_fac)</w:t>
      </w:r>
    </w:p>
    <w:p>
      <w:pPr>
        <w:pStyle w:val="SourceCode"/>
      </w:pPr>
      <w:r>
        <w:rPr>
          <w:rStyle w:val="VerbatimChar"/>
        </w:rPr>
        <w:t xml:space="preserve">##    Min. 1st Qu.  Median    Mean 3rd Qu.    Max. </w:t>
      </w:r>
      <w:r>
        <w:br w:type="textWrapping"/>
      </w:r>
      <w:r>
        <w:rPr>
          <w:rStyle w:val="VerbatimChar"/>
        </w:rPr>
        <w:t xml:space="preserve">##   0.000   3.000   7.000   8.884  12.000  47.000</w:t>
      </w:r>
    </w:p>
    <w:p>
      <w:pPr>
        <w:pStyle w:val="FirstParagraph"/>
      </w:pPr>
      <w:r>
        <w:t xml:space="preserve">Below is a histogram showing the distribution of CESD levels among the respondants and, as we can see, the histogram is skewed right.This graph illustrates that majority of patients scored below a CESD level of 20.</w:t>
      </w:r>
    </w:p>
    <w:p>
      <w:pPr>
        <w:pStyle w:val="SourceCode"/>
      </w:pPr>
      <w:r>
        <w:rPr>
          <w:rStyle w:val="KeywordTok"/>
        </w:rPr>
        <w:t xml:space="preserve">ggplot</w:t>
      </w:r>
      <w:r>
        <w:rPr>
          <w:rStyle w:val="NormalTok"/>
        </w:rPr>
        <w:t xml:space="preserve">(depression, </w:t>
      </w:r>
      <w:r>
        <w:rPr>
          <w:rStyle w:val="KeywordTok"/>
        </w:rPr>
        <w:t xml:space="preserve">aes</w:t>
      </w:r>
      <w:r>
        <w:rPr>
          <w:rStyle w:val="NormalTok"/>
        </w:rPr>
        <w:t xml:space="preserve">(</w:t>
      </w:r>
      <w:r>
        <w:rPr>
          <w:rStyle w:val="DataTypeTok"/>
        </w:rPr>
        <w:t xml:space="preserve">x=</w:t>
      </w:r>
      <w:r>
        <w:rPr>
          <w:rStyle w:val="NormalTok"/>
        </w:rPr>
        <w:t xml:space="preserve">cesd_fac)) </w:t>
      </w:r>
      <w:r>
        <w:rPr>
          <w:rStyle w:val="OperatorTok"/>
        </w:rPr>
        <w:t xml:space="preserve">+</w:t>
      </w:r>
      <w:r>
        <w:rPr>
          <w:rStyle w:val="StringTok"/>
        </w:rPr>
        <w:t xml:space="preserve"> </w:t>
      </w:r>
      <w:r>
        <w:rPr>
          <w:rStyle w:val="KeywordTok"/>
        </w:rPr>
        <w:t xml:space="preserve">geom_histogram</w:t>
      </w:r>
      <w:r>
        <w:rPr>
          <w:rStyle w:val="NormalTok"/>
        </w:rPr>
        <w:t xml:space="preserve">(</w:t>
      </w:r>
      <w:r>
        <w:rPr>
          <w:rStyle w:val="DataTypeTok"/>
        </w:rPr>
        <w:t xml:space="preserve">fill=</w:t>
      </w:r>
      <w:r>
        <w:rPr>
          <w:rStyle w:val="StringTok"/>
        </w:rPr>
        <w:t xml:space="preserve">'purple'</w:t>
      </w:r>
      <w:r>
        <w:rPr>
          <w:rStyle w:val="NormalTok"/>
        </w:rPr>
        <w:t xml:space="preserve">, </w:t>
      </w:r>
      <w:r>
        <w:rPr>
          <w:rStyle w:val="DataTypeTok"/>
        </w:rPr>
        <w:t xml:space="preserve">color=</w:t>
      </w:r>
      <w:r>
        <w:rPr>
          <w:rStyle w:val="StringTok"/>
        </w:rPr>
        <w:t xml:space="preserve">'black'</w:t>
      </w:r>
      <w:r>
        <w:rPr>
          <w:rStyle w:val="NormalTok"/>
        </w:rPr>
        <w:t xml:space="preserve">)</w:t>
      </w:r>
    </w:p>
    <w:p>
      <w:pPr>
        <w:pStyle w:val="SourceCode"/>
      </w:pPr>
      <w:r>
        <w:rPr>
          <w:rStyle w:val="VerbatimChar"/>
        </w:rPr>
        <w:t xml:space="preserve">## `stat_bin()` using `bins = 30`. Pick better value with `binwidth`.</w:t>
      </w:r>
    </w:p>
    <w:p>
      <w:pPr>
        <w:pStyle w:val="FirstParagraph"/>
      </w:pPr>
      <w:r>
        <w:drawing>
          <wp:inline>
            <wp:extent cx="5334000" cy="4267200"/>
            <wp:effectExtent b="0" l="0" r="0" t="0"/>
            <wp:docPr descr="" title="" id="1" name="Picture"/>
            <a:graphic>
              <a:graphicData uri="http://schemas.openxmlformats.org/drawingml/2006/picture">
                <pic:pic>
                  <pic:nvPicPr>
                    <pic:cNvPr descr="EDA_jilliandouglass_files/figure-docx/unnamed-chunk-5-1.png" id="0" name="Picture"/>
                    <pic:cNvPicPr>
                      <a:picLocks noChangeArrowheads="1" noChangeAspect="1"/>
                    </pic:cNvPicPr>
                  </pic:nvPicPr>
                  <pic:blipFill>
                    <a:blip r:embed="rId24"/>
                    <a:stretch>
                      <a:fillRect/>
                    </a:stretch>
                  </pic:blipFill>
                  <pic:spPr bwMode="auto">
                    <a:xfrm>
                      <a:off x="0" y="0"/>
                      <a:ext cx="5334000" cy="4267200"/>
                    </a:xfrm>
                    <a:prstGeom prst="rect">
                      <a:avLst/>
                    </a:prstGeom>
                    <a:noFill/>
                    <a:ln w="9525">
                      <a:noFill/>
                      <a:headEnd/>
                      <a:tailEnd/>
                    </a:ln>
                  </pic:spPr>
                </pic:pic>
              </a:graphicData>
            </a:graphic>
          </wp:inline>
        </w:drawing>
      </w:r>
    </w:p>
    <w:p>
      <w:pPr>
        <w:pStyle w:val="Heading2"/>
      </w:pPr>
      <w:bookmarkStart w:id="25" w:name="bivariate-analysis"/>
      <w:bookmarkEnd w:id="25"/>
      <w:r>
        <w:t xml:space="preserve">Bivariate Analysis</w:t>
      </w:r>
    </w:p>
    <w:p>
      <w:pPr>
        <w:pStyle w:val="SourceCode"/>
      </w:pPr>
      <w:r>
        <w:rPr>
          <w:rStyle w:val="KeywordTok"/>
        </w:rPr>
        <w:t xml:space="preserve">ggplot</w:t>
      </w:r>
      <w:r>
        <w:rPr>
          <w:rStyle w:val="NormalTok"/>
        </w:rPr>
        <w:t xml:space="preserve">(depression, </w:t>
      </w:r>
      <w:r>
        <w:rPr>
          <w:rStyle w:val="KeywordTok"/>
        </w:rPr>
        <w:t xml:space="preserve">aes</w:t>
      </w:r>
      <w:r>
        <w:rPr>
          <w:rStyle w:val="NormalTok"/>
        </w:rPr>
        <w:t xml:space="preserve">(</w:t>
      </w:r>
      <w:r>
        <w:rPr>
          <w:rStyle w:val="DataTypeTok"/>
        </w:rPr>
        <w:t xml:space="preserve">x=</w:t>
      </w:r>
      <w:r>
        <w:rPr>
          <w:rStyle w:val="NormalTok"/>
        </w:rPr>
        <w:t xml:space="preserve">health_fac, </w:t>
      </w:r>
      <w:r>
        <w:rPr>
          <w:rStyle w:val="DataTypeTok"/>
        </w:rPr>
        <w:t xml:space="preserve">y=</w:t>
      </w:r>
      <w:r>
        <w:rPr>
          <w:rStyle w:val="NormalTok"/>
        </w:rPr>
        <w:t xml:space="preserve">cesd_fac, </w:t>
      </w:r>
      <w:r>
        <w:rPr>
          <w:rStyle w:val="DataTypeTok"/>
        </w:rPr>
        <w:t xml:space="preserve">fill=</w:t>
      </w:r>
      <w:r>
        <w:rPr>
          <w:rStyle w:val="StringTok"/>
        </w:rPr>
        <w:t xml:space="preserve">'color'</w:t>
      </w:r>
      <w:r>
        <w:rPr>
          <w:rStyle w:val="NormalTok"/>
        </w:rPr>
        <w:t xml:space="preserve">)) </w:t>
      </w:r>
      <w:r>
        <w:rPr>
          <w:rStyle w:val="OperatorTok"/>
        </w:rPr>
        <w:t xml:space="preserve">+</w:t>
      </w:r>
      <w:r>
        <w:rPr>
          <w:rStyle w:val="StringTok"/>
        </w:rPr>
        <w:t xml:space="preserve"> </w:t>
      </w:r>
      <w:r>
        <w:rPr>
          <w:rStyle w:val="KeywordTok"/>
        </w:rPr>
        <w:t xml:space="preserve">geom_boxplot</w:t>
      </w:r>
      <w:r>
        <w:rPr>
          <w:rStyle w:val="NormalTok"/>
        </w:rPr>
        <w:t xml:space="preserve">(</w:t>
      </w:r>
      <w:r>
        <w:rPr>
          <w:rStyle w:val="DataTypeTok"/>
        </w:rPr>
        <w:t xml:space="preserve">color=</w:t>
      </w:r>
      <w:r>
        <w:rPr>
          <w:rStyle w:val="StringTok"/>
        </w:rPr>
        <w:t xml:space="preserve">'black'</w:t>
      </w:r>
      <w:r>
        <w:rPr>
          <w:rStyle w:val="NormalTok"/>
        </w:rPr>
        <w:t xml:space="preserve">) </w:t>
      </w:r>
      <w:r>
        <w:rPr>
          <w:rStyle w:val="OperatorTok"/>
        </w:rPr>
        <w:t xml:space="preserve">+</w:t>
      </w:r>
      <w:r>
        <w:rPr>
          <w:rStyle w:val="StringTok"/>
        </w:rPr>
        <w:t xml:space="preserve"> </w:t>
      </w:r>
      <w:r>
        <w:rPr>
          <w:rStyle w:val="KeywordTok"/>
        </w:rPr>
        <w:t xml:space="preserve">theme</w:t>
      </w:r>
      <w:r>
        <w:rPr>
          <w:rStyle w:val="NormalTok"/>
        </w:rPr>
        <w:t xml:space="preserve">(</w:t>
      </w:r>
      <w:r>
        <w:rPr>
          <w:rStyle w:val="DataTypeTok"/>
        </w:rPr>
        <w:t xml:space="preserve">legend.position =</w:t>
      </w:r>
      <w:r>
        <w:rPr>
          <w:rStyle w:val="NormalTok"/>
        </w:rPr>
        <w:t xml:space="preserve"> </w:t>
      </w:r>
      <w:r>
        <w:rPr>
          <w:rStyle w:val="StringTok"/>
        </w:rPr>
        <w:t xml:space="preserve">"none"</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EDA_jilliandouglass_files/figure-docx/unnamed-chunk-6-1.png" id="0" name="Picture"/>
                    <pic:cNvPicPr>
                      <a:picLocks noChangeArrowheads="1" noChangeAspect="1"/>
                    </pic:cNvPicPr>
                  </pic:nvPicPr>
                  <pic:blipFill>
                    <a:blip r:embed="rId26"/>
                    <a:stretch>
                      <a:fillRect/>
                    </a:stretch>
                  </pic:blipFill>
                  <pic:spPr bwMode="auto">
                    <a:xfrm>
                      <a:off x="0" y="0"/>
                      <a:ext cx="5334000" cy="4267200"/>
                    </a:xfrm>
                    <a:prstGeom prst="rect">
                      <a:avLst/>
                    </a:prstGeom>
                    <a:noFill/>
                    <a:ln w="9525">
                      <a:noFill/>
                      <a:headEnd/>
                      <a:tailEnd/>
                    </a:ln>
                  </pic:spPr>
                </pic:pic>
              </a:graphicData>
            </a:graphic>
          </wp:inline>
        </w:drawing>
      </w:r>
    </w:p>
    <w:p>
      <w:pPr>
        <w:pStyle w:val="BodyText"/>
      </w:pPr>
      <w:r>
        <w:t xml:space="preserve">This boxplot demonstrates the comparison between the health and CESD levels of the patients. Patients with excellent and good health scored lower averages of CESD levels than patients with fair or poor health, but there are a few exceptions shown as outliers on the plot.</w:t>
      </w:r>
    </w:p>
    <w:p>
      <w:pPr>
        <w:pStyle w:val="SourceCode"/>
      </w:pPr>
      <w:r>
        <w:rPr>
          <w:rStyle w:val="KeywordTok"/>
        </w:rPr>
        <w:t xml:space="preserve">ggplot</w:t>
      </w:r>
      <w:r>
        <w:rPr>
          <w:rStyle w:val="NormalTok"/>
        </w:rPr>
        <w:t xml:space="preserve">(depression,</w:t>
      </w:r>
      <w:r>
        <w:rPr>
          <w:rStyle w:val="KeywordTok"/>
        </w:rPr>
        <w:t xml:space="preserve">aes</w:t>
      </w:r>
      <w:r>
        <w:rPr>
          <w:rStyle w:val="NormalTok"/>
        </w:rPr>
        <w:t xml:space="preserve">(</w:t>
      </w:r>
      <w:r>
        <w:rPr>
          <w:rStyle w:val="DataTypeTok"/>
        </w:rPr>
        <w:t xml:space="preserve">x=</w:t>
      </w:r>
      <w:r>
        <w:rPr>
          <w:rStyle w:val="NormalTok"/>
        </w:rPr>
        <w:t xml:space="preserve">cesd_fac, </w:t>
      </w:r>
      <w:r>
        <w:rPr>
          <w:rStyle w:val="DataTypeTok"/>
        </w:rPr>
        <w:t xml:space="preserve">fill=</w:t>
      </w:r>
      <w:r>
        <w:rPr>
          <w:rStyle w:val="NormalTok"/>
        </w:rPr>
        <w:t xml:space="preserve">health_fac)) </w:t>
      </w:r>
      <w:r>
        <w:rPr>
          <w:rStyle w:val="OperatorTok"/>
        </w:rPr>
        <w:t xml:space="preserve">+</w:t>
      </w:r>
      <w:r>
        <w:rPr>
          <w:rStyle w:val="StringTok"/>
        </w:rPr>
        <w:t xml:space="preserve"> </w:t>
      </w:r>
      <w:r>
        <w:rPr>
          <w:rStyle w:val="KeywordTok"/>
        </w:rPr>
        <w:t xml:space="preserve">geom_density</w:t>
      </w:r>
      <w:r>
        <w:rPr>
          <w:rStyle w:val="NormalTok"/>
        </w:rPr>
        <w:t xml:space="preserve">() </w:t>
      </w:r>
      <w:r>
        <w:rPr>
          <w:rStyle w:val="OperatorTok"/>
        </w:rPr>
        <w:t xml:space="preserve">+</w:t>
      </w:r>
      <w:r>
        <w:rPr>
          <w:rStyle w:val="StringTok"/>
        </w:rPr>
        <w:t xml:space="preserve"> </w:t>
      </w:r>
      <w:r>
        <w:rPr>
          <w:rStyle w:val="KeywordTok"/>
        </w:rPr>
        <w:t xml:space="preserve">facet_wrap</w:t>
      </w:r>
      <w:r>
        <w:rPr>
          <w:rStyle w:val="NormalTok"/>
        </w:rPr>
        <w:t xml:space="preserve">(</w:t>
      </w:r>
      <w:r>
        <w:rPr>
          <w:rStyle w:val="OperatorTok"/>
        </w:rPr>
        <w:t xml:space="preserve">~</w:t>
      </w:r>
      <w:r>
        <w:rPr>
          <w:rStyle w:val="NormalTok"/>
        </w:rPr>
        <w:t xml:space="preserve">health_fac)</w:t>
      </w:r>
    </w:p>
    <w:p>
      <w:pPr>
        <w:pStyle w:val="FirstParagraph"/>
      </w:pPr>
      <w:r>
        <w:drawing>
          <wp:inline>
            <wp:extent cx="5334000" cy="4267200"/>
            <wp:effectExtent b="0" l="0" r="0" t="0"/>
            <wp:docPr descr="" title="" id="1" name="Picture"/>
            <a:graphic>
              <a:graphicData uri="http://schemas.openxmlformats.org/drawingml/2006/picture">
                <pic:pic>
                  <pic:nvPicPr>
                    <pic:cNvPr descr="EDA_jilliandouglass_files/figure-docx/unnamed-chunk-7-1.png" id="0" name="Picture"/>
                    <pic:cNvPicPr>
                      <a:picLocks noChangeArrowheads="1" noChangeAspect="1"/>
                    </pic:cNvPicPr>
                  </pic:nvPicPr>
                  <pic:blipFill>
                    <a:blip r:embed="rId27"/>
                    <a:stretch>
                      <a:fillRect/>
                    </a:stretch>
                  </pic:blipFill>
                  <pic:spPr bwMode="auto">
                    <a:xfrm>
                      <a:off x="0" y="0"/>
                      <a:ext cx="5334000" cy="4267200"/>
                    </a:xfrm>
                    <a:prstGeom prst="rect">
                      <a:avLst/>
                    </a:prstGeom>
                    <a:noFill/>
                    <a:ln w="9525">
                      <a:noFill/>
                      <a:headEnd/>
                      <a:tailEnd/>
                    </a:ln>
                  </pic:spPr>
                </pic:pic>
              </a:graphicData>
            </a:graphic>
          </wp:inline>
        </w:drawing>
      </w:r>
    </w:p>
    <w:p>
      <w:pPr>
        <w:pStyle w:val="BodyText"/>
      </w:pPr>
      <w:r>
        <w:t xml:space="preserve">When we look at these two variables as density distributions, we can see that for each health category, CESD scores are skewed right. These graphs further illustrates that the majority of the patients scored a CESD level of below 20. Patients’ with fair or poor health CESD levels peaked closer to a score of 10, while those with excellent or good health CESD levels peaked at scores of less than 10.</w:t>
      </w:r>
    </w:p>
    <w:p>
      <w:pPr>
        <w:pStyle w:val="Heading2"/>
      </w:pPr>
      <w:bookmarkStart w:id="28" w:name="conclusion"/>
      <w:bookmarkEnd w:id="28"/>
      <w:r>
        <w:t xml:space="preserve">Conclusion</w:t>
      </w:r>
    </w:p>
    <w:p>
      <w:pPr>
        <w:pStyle w:val="FirstParagraph"/>
      </w:pPr>
      <w:r>
        <w:t xml:space="preserve">After comparing health and depression levels, it’s clear that health is an influencing factor on depression levels. The boxplot illustrastes that patients observed in this study with excellent or good health scored lower CESD levels. I can conclude that health is an influencing factor on depression levels and people with better health are less likely to be depressed. The data shows that health is an influencing factor on depression, but there are other factor that contribute as well.</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8c91e1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Project</dc:title>
  <dc:creator>Jillian Douglasss</dc:creator>
  <dcterms:created xsi:type="dcterms:W3CDTF">2019-04-05T03:25:27Z</dcterms:created>
  <dcterms:modified xsi:type="dcterms:W3CDTF">2019-04-05T03:25:27Z</dcterms:modified>
</cp:coreProperties>
</file>